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335886</wp:posOffset>
                </wp:positionH>
                <wp:positionV relativeFrom="page">
                  <wp:posOffset>516581</wp:posOffset>
                </wp:positionV>
                <wp:extent cx="14452672" cy="984421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72" cy="98442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7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7"/>
                              <w:gridCol w:w="1896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748" w:hRule="atLeast"/>
                                <w:tblHeader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Oct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Jan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.4pt;margin-top:40.7pt;width:1138.0pt;height:775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27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7"/>
                        <w:gridCol w:w="1896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748" w:hRule="atLeast"/>
                          <w:tblHeader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Oct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Jan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July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6071287</wp:posOffset>
                </wp:positionH>
                <wp:positionV relativeFrom="page">
                  <wp:posOffset>172557</wp:posOffset>
                </wp:positionV>
                <wp:extent cx="2977426" cy="344025"/>
                <wp:effectExtent l="0" t="0" r="0" b="0"/>
                <wp:wrapNone/>
                <wp:docPr id="1073741826" name="officeArt object" descr="Career related learning events quick mapp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426" cy="34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Career related learning events quick mapper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78.1pt;margin-top:13.6pt;width:234.4pt;height:27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Career related learning events quick mapper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23811" w:h="16838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